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2" w:rsidRDefault="009639F2" w:rsidP="009639F2">
      <w:pPr>
        <w:ind w:hanging="1080"/>
        <w:jc w:val="center"/>
        <w:rPr>
          <w:sz w:val="22"/>
        </w:rPr>
      </w:pPr>
    </w:p>
    <w:p w:rsidR="009639F2" w:rsidRDefault="009639F2" w:rsidP="009639F2">
      <w:pPr>
        <w:pStyle w:val="Nosaukums"/>
        <w:jc w:val="left"/>
        <w:rPr>
          <w:rFonts w:ascii="Arial" w:hAnsi="Arial"/>
          <w:b/>
          <w:noProof/>
          <w:lang w:eastAsia="en-US"/>
        </w:rPr>
      </w:pP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89535</wp:posOffset>
                </wp:positionV>
                <wp:extent cx="3514725" cy="695325"/>
                <wp:effectExtent l="0" t="0" r="0" b="1270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9F2" w:rsidRDefault="009639F2" w:rsidP="009639F2">
                            <w:pPr>
                              <w:pStyle w:val="Nosaukums"/>
                            </w:pPr>
                            <w:r>
                              <w:t>JELGAVAS IZGLĪTĪBAS PĀRVALDE</w:t>
                            </w:r>
                          </w:p>
                          <w:p w:rsidR="009639F2" w:rsidRDefault="009639F2" w:rsidP="009639F2">
                            <w:pPr>
                              <w:ind w:hanging="208"/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:rsidR="009639F2" w:rsidRDefault="009639F2" w:rsidP="009639F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JELGAVAS M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ĀKSLAS SKOLA</w:t>
                            </w:r>
                          </w:p>
                          <w:p w:rsidR="009639F2" w:rsidRDefault="009639F2" w:rsidP="009639F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9639F2" w:rsidRPr="00164D13" w:rsidRDefault="009639F2" w:rsidP="00963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108.45pt;margin-top:7.05pt;width:276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" filled="f" stroked="f">
                <v:textbox>
                  <w:txbxContent>
                    <w:p w:rsidR="009639F2" w:rsidRDefault="009639F2" w:rsidP="009639F2">
                      <w:pPr>
                        <w:pStyle w:val="Nosaukums"/>
                      </w:pPr>
                      <w:r>
                        <w:t>JELGAVAS IZGLĪTĪBAS PĀRVALDE</w:t>
                      </w:r>
                    </w:p>
                    <w:p w:rsidR="009639F2" w:rsidRDefault="009639F2" w:rsidP="009639F2">
                      <w:pPr>
                        <w:ind w:hanging="208"/>
                        <w:jc w:val="center"/>
                        <w:rPr>
                          <w:sz w:val="16"/>
                          <w:lang w:val="en-US"/>
                        </w:rPr>
                      </w:pPr>
                    </w:p>
                    <w:p w:rsidR="009639F2" w:rsidRDefault="009639F2" w:rsidP="009639F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JELGAVAS M</w:t>
                      </w:r>
                      <w:r>
                        <w:rPr>
                          <w:b/>
                          <w:bCs/>
                          <w:sz w:val="28"/>
                        </w:rPr>
                        <w:t>ĀKSLAS SKOLA</w:t>
                      </w:r>
                    </w:p>
                    <w:p w:rsidR="009639F2" w:rsidRDefault="009639F2" w:rsidP="009639F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9639F2" w:rsidRPr="00164D13" w:rsidRDefault="009639F2" w:rsidP="009639F2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eastAsia="en-US"/>
        </w:rPr>
        <w:tab/>
      </w:r>
      <w:r>
        <w:rPr>
          <w:rFonts w:ascii="Arial" w:hAnsi="Arial"/>
          <w:b/>
          <w:noProof/>
          <w:lang w:val="lv-LV" w:eastAsia="lv-LV"/>
        </w:rPr>
        <w:drawing>
          <wp:inline distT="0" distB="0" distL="0" distR="0">
            <wp:extent cx="723900" cy="866775"/>
            <wp:effectExtent l="0" t="0" r="0" b="9525"/>
            <wp:docPr id="1" name="Attēls 1" descr="gerbs_bw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_bw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9F2" w:rsidRDefault="009639F2" w:rsidP="009639F2">
      <w:pPr>
        <w:jc w:val="center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________________________________________________________________________________________________</w:t>
      </w:r>
    </w:p>
    <w:p w:rsidR="009639F2" w:rsidRDefault="009639F2" w:rsidP="009639F2">
      <w:pPr>
        <w:ind w:hanging="1080"/>
        <w:jc w:val="center"/>
        <w:rPr>
          <w:sz w:val="22"/>
        </w:rPr>
      </w:pPr>
      <w:r>
        <w:rPr>
          <w:sz w:val="22"/>
        </w:rPr>
        <w:t xml:space="preserve">            </w:t>
      </w:r>
      <w:proofErr w:type="spellStart"/>
      <w:r>
        <w:rPr>
          <w:sz w:val="22"/>
        </w:rPr>
        <w:t>Reģ</w:t>
      </w:r>
      <w:proofErr w:type="spellEnd"/>
      <w:r>
        <w:rPr>
          <w:sz w:val="22"/>
        </w:rPr>
        <w:t xml:space="preserve">. Nr. 90000074738; Mazajā ceļā 2, Jelgavā, LV–3001; tālrunis 63023768, 63080181,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>
          <w:rPr>
            <w:sz w:val="22"/>
          </w:rPr>
          <w:t>fakss</w:t>
        </w:r>
      </w:smartTag>
      <w:r>
        <w:rPr>
          <w:sz w:val="22"/>
        </w:rPr>
        <w:t xml:space="preserve"> 63080181, </w:t>
      </w:r>
    </w:p>
    <w:p w:rsidR="009639F2" w:rsidRDefault="009639F2" w:rsidP="009639F2">
      <w:pPr>
        <w:ind w:hanging="1080"/>
        <w:jc w:val="center"/>
        <w:rPr>
          <w:sz w:val="22"/>
        </w:rPr>
      </w:pPr>
      <w:r>
        <w:rPr>
          <w:sz w:val="22"/>
        </w:rPr>
        <w:t xml:space="preserve">e-pasts: </w:t>
      </w:r>
      <w:hyperlink r:id="rId7" w:history="1">
        <w:r w:rsidRPr="00525655">
          <w:rPr>
            <w:rStyle w:val="Hipersaite"/>
            <w:sz w:val="22"/>
          </w:rPr>
          <w:t>makslas@izglītība.jelgava.lv</w:t>
        </w:r>
      </w:hyperlink>
    </w:p>
    <w:p w:rsidR="009639F2" w:rsidRDefault="009639F2" w:rsidP="009639F2">
      <w:pPr>
        <w:ind w:hanging="1080"/>
        <w:jc w:val="center"/>
        <w:rPr>
          <w:sz w:val="22"/>
        </w:rPr>
      </w:pPr>
    </w:p>
    <w:p w:rsidR="00150ADB" w:rsidRDefault="006C7C95" w:rsidP="00150ADB">
      <w:pPr>
        <w:tabs>
          <w:tab w:val="left" w:pos="480"/>
        </w:tabs>
        <w:ind w:hanging="1080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bookmarkStart w:id="0" w:name="_GoBack"/>
      <w:bookmarkEnd w:id="0"/>
    </w:p>
    <w:p w:rsidR="00150ADB" w:rsidRDefault="00150ADB" w:rsidP="00150A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IEKŠĒJĀ KĀRTĪBA</w:t>
      </w:r>
    </w:p>
    <w:p w:rsidR="00150ADB" w:rsidRDefault="00150ADB" w:rsidP="00150AD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Apstiprināts ar</w:t>
      </w:r>
    </w:p>
    <w:p w:rsidR="00150ADB" w:rsidRDefault="00150ADB" w:rsidP="00150A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Jelgavas Mākslas skolas </w:t>
      </w:r>
    </w:p>
    <w:p w:rsidR="00150ADB" w:rsidRDefault="00150ADB" w:rsidP="00150ADB">
      <w:pPr>
        <w:jc w:val="right"/>
        <w:rPr>
          <w:rFonts w:ascii="Arial" w:hAnsi="Arial" w:cs="Arial"/>
        </w:rPr>
      </w:pPr>
      <w:r>
        <w:rPr>
          <w:sz w:val="22"/>
        </w:rPr>
        <w:t>21.04.2017</w:t>
      </w:r>
      <w:r>
        <w:rPr>
          <w:sz w:val="22"/>
        </w:rPr>
        <w:t xml:space="preserve">. </w:t>
      </w:r>
      <w:r>
        <w:rPr>
          <w:rFonts w:ascii="Arial" w:hAnsi="Arial" w:cs="Arial"/>
        </w:rPr>
        <w:t xml:space="preserve"> rīkojumu Nr. ……..</w:t>
      </w:r>
    </w:p>
    <w:p w:rsidR="006C7C95" w:rsidRPr="0086464E" w:rsidRDefault="006C7C95" w:rsidP="006C7C95">
      <w:pPr>
        <w:suppressAutoHyphens w:val="0"/>
        <w:ind w:hanging="426"/>
        <w:jc w:val="center"/>
        <w:rPr>
          <w:sz w:val="28"/>
          <w:szCs w:val="28"/>
          <w:lang w:eastAsia="en-US"/>
        </w:rPr>
      </w:pPr>
    </w:p>
    <w:p w:rsidR="009639F2" w:rsidRPr="005F4F57" w:rsidRDefault="009639F2" w:rsidP="009639F2">
      <w:pPr>
        <w:suppressAutoHyphens w:val="0"/>
        <w:jc w:val="center"/>
        <w:rPr>
          <w:rFonts w:ascii="Tahoma" w:hAnsi="Tahoma" w:cs="Tahoma"/>
          <w:b/>
          <w:sz w:val="28"/>
          <w:szCs w:val="28"/>
          <w:lang w:eastAsia="en-US"/>
        </w:rPr>
      </w:pPr>
      <w:r w:rsidRPr="005F4F57">
        <w:rPr>
          <w:rFonts w:ascii="Tahoma" w:hAnsi="Tahoma" w:cs="Tahoma"/>
          <w:b/>
          <w:sz w:val="28"/>
          <w:szCs w:val="28"/>
          <w:lang w:eastAsia="en-US"/>
        </w:rPr>
        <w:t>E-klases (elektroni</w:t>
      </w:r>
      <w:r w:rsidR="006C7C95">
        <w:rPr>
          <w:rFonts w:ascii="Tahoma" w:hAnsi="Tahoma" w:cs="Tahoma"/>
          <w:b/>
          <w:sz w:val="28"/>
          <w:szCs w:val="28"/>
          <w:lang w:eastAsia="en-US"/>
        </w:rPr>
        <w:t>skā žurnāla) lietošanas NOTEIKUMI</w:t>
      </w:r>
    </w:p>
    <w:p w:rsidR="009639F2" w:rsidRPr="005F4F57" w:rsidRDefault="009639F2" w:rsidP="009639F2">
      <w:pPr>
        <w:suppressAutoHyphens w:val="0"/>
        <w:jc w:val="right"/>
        <w:rPr>
          <w:i/>
          <w:lang w:eastAsia="en-US" w:bidi="lo-LA"/>
        </w:rPr>
      </w:pPr>
    </w:p>
    <w:p w:rsidR="009639F2" w:rsidRPr="005F4F57" w:rsidRDefault="009639F2" w:rsidP="009639F2">
      <w:pPr>
        <w:suppressAutoHyphens w:val="0"/>
        <w:jc w:val="right"/>
        <w:rPr>
          <w:i/>
          <w:lang w:eastAsia="en-US" w:bidi="lo-LA"/>
        </w:rPr>
      </w:pPr>
    </w:p>
    <w:p w:rsidR="009639F2" w:rsidRPr="005F4F57" w:rsidRDefault="009639F2" w:rsidP="009639F2">
      <w:pPr>
        <w:suppressAutoHyphens w:val="0"/>
        <w:ind w:left="851" w:right="424"/>
        <w:jc w:val="right"/>
        <w:rPr>
          <w:i/>
          <w:lang w:eastAsia="en-US"/>
        </w:rPr>
      </w:pPr>
      <w:r w:rsidRPr="005F4F57">
        <w:rPr>
          <w:i/>
          <w:lang w:eastAsia="en-US"/>
        </w:rPr>
        <w:t>Izdoti saskaņā ar Vispārējās izglītības likuma</w:t>
      </w:r>
    </w:p>
    <w:p w:rsidR="009639F2" w:rsidRPr="005F4F57" w:rsidRDefault="009639F2" w:rsidP="009639F2">
      <w:pPr>
        <w:suppressAutoHyphens w:val="0"/>
        <w:jc w:val="right"/>
        <w:rPr>
          <w:i/>
          <w:lang w:eastAsia="en-US"/>
        </w:rPr>
      </w:pPr>
      <w:r w:rsidRPr="005F4F57">
        <w:rPr>
          <w:i/>
          <w:lang w:eastAsia="en-US"/>
        </w:rPr>
        <w:t xml:space="preserve"> 10.panta trešās daļas 2.punktu</w:t>
      </w:r>
    </w:p>
    <w:p w:rsidR="009639F2" w:rsidRPr="00913ACD" w:rsidRDefault="009639F2" w:rsidP="0086464E">
      <w:pPr>
        <w:suppressAutoHyphens w:val="0"/>
        <w:ind w:left="142" w:right="-908"/>
        <w:rPr>
          <w:rFonts w:ascii="Tahoma" w:hAnsi="Tahoma" w:cs="Tahoma"/>
          <w:lang w:eastAsia="en-US"/>
        </w:rPr>
      </w:pPr>
    </w:p>
    <w:p w:rsidR="009639F2" w:rsidRPr="00913ACD" w:rsidRDefault="009639F2" w:rsidP="0086464E">
      <w:pPr>
        <w:numPr>
          <w:ilvl w:val="0"/>
          <w:numId w:val="1"/>
        </w:numPr>
        <w:tabs>
          <w:tab w:val="num" w:pos="0"/>
          <w:tab w:val="left" w:pos="1276"/>
          <w:tab w:val="left" w:pos="1418"/>
        </w:tabs>
        <w:suppressAutoHyphens w:val="0"/>
        <w:ind w:left="142" w:right="-908" w:firstLine="0"/>
        <w:jc w:val="both"/>
        <w:rPr>
          <w:rFonts w:ascii="Tahoma" w:hAnsi="Tahoma" w:cs="Tahoma"/>
          <w:lang w:eastAsia="en-US"/>
        </w:rPr>
      </w:pPr>
      <w:r w:rsidRPr="00913ACD">
        <w:rPr>
          <w:rFonts w:ascii="Tahoma" w:hAnsi="Tahoma" w:cs="Tahoma"/>
          <w:lang w:eastAsia="en-US"/>
        </w:rPr>
        <w:t>Jelgavas Māk</w:t>
      </w:r>
      <w:r w:rsidR="0086464E" w:rsidRPr="00913ACD">
        <w:rPr>
          <w:rFonts w:ascii="Tahoma" w:hAnsi="Tahoma" w:cs="Tahoma"/>
          <w:lang w:eastAsia="en-US"/>
        </w:rPr>
        <w:t>slas skolas mājas lapā</w:t>
      </w:r>
      <w:r w:rsidR="00980621">
        <w:rPr>
          <w:rFonts w:ascii="Tahoma" w:hAnsi="Tahoma" w:cs="Tahoma"/>
          <w:lang w:eastAsia="en-US"/>
        </w:rPr>
        <w:t xml:space="preserve"> </w:t>
      </w:r>
      <w:proofErr w:type="spellStart"/>
      <w:r w:rsidR="00980621">
        <w:rPr>
          <w:rFonts w:ascii="Tahoma" w:hAnsi="Tahoma" w:cs="Tahoma"/>
          <w:lang w:eastAsia="en-US"/>
        </w:rPr>
        <w:t>www.j-m-s.lv</w:t>
      </w:r>
      <w:proofErr w:type="spellEnd"/>
      <w:r w:rsidR="00980621">
        <w:rPr>
          <w:rFonts w:ascii="Tahoma" w:hAnsi="Tahoma" w:cs="Tahoma"/>
          <w:lang w:eastAsia="en-US"/>
        </w:rPr>
        <w:t xml:space="preserve"> </w:t>
      </w:r>
      <w:r w:rsidR="0086464E" w:rsidRPr="00913ACD">
        <w:rPr>
          <w:rFonts w:ascii="Tahoma" w:hAnsi="Tahoma" w:cs="Tahoma"/>
          <w:lang w:eastAsia="en-US"/>
        </w:rPr>
        <w:t xml:space="preserve"> </w:t>
      </w:r>
      <w:r w:rsidRPr="00913ACD">
        <w:rPr>
          <w:rFonts w:ascii="Tahoma" w:hAnsi="Tahoma" w:cs="Tahoma"/>
          <w:lang w:eastAsia="en-US"/>
        </w:rPr>
        <w:t xml:space="preserve"> katra mācību gada sākumā informē izglītojamo likumiskos pārstāvjus par elektroniskā žurnāla</w:t>
      </w:r>
      <w:r w:rsidR="0086464E" w:rsidRPr="00913ACD">
        <w:rPr>
          <w:rFonts w:ascii="Tahoma" w:hAnsi="Tahoma" w:cs="Tahoma"/>
          <w:lang w:eastAsia="en-US"/>
        </w:rPr>
        <w:t xml:space="preserve"> izmantošanas iespējām – </w:t>
      </w:r>
      <w:r w:rsidRPr="00913ACD">
        <w:rPr>
          <w:rFonts w:ascii="Tahoma" w:hAnsi="Tahoma" w:cs="Tahoma"/>
          <w:lang w:eastAsia="en-US"/>
        </w:rPr>
        <w:t>vērtējumu skatīšanu</w:t>
      </w:r>
      <w:r w:rsidR="0086464E" w:rsidRPr="00913ACD">
        <w:rPr>
          <w:rFonts w:ascii="Tahoma" w:hAnsi="Tahoma" w:cs="Tahoma"/>
          <w:lang w:eastAsia="en-US"/>
        </w:rPr>
        <w:t>, kavējumu reģistru un informācijas</w:t>
      </w:r>
      <w:r w:rsidRPr="00913ACD">
        <w:rPr>
          <w:rFonts w:ascii="Tahoma" w:hAnsi="Tahoma" w:cs="Tahoma"/>
          <w:lang w:eastAsia="en-US"/>
        </w:rPr>
        <w:t xml:space="preserve"> saņemšanas iespējām.</w:t>
      </w:r>
    </w:p>
    <w:p w:rsidR="009639F2" w:rsidRPr="00913ACD" w:rsidRDefault="009639F2" w:rsidP="0086464E">
      <w:pPr>
        <w:tabs>
          <w:tab w:val="left" w:pos="1276"/>
          <w:tab w:val="left" w:pos="1418"/>
        </w:tabs>
        <w:suppressAutoHyphens w:val="0"/>
        <w:ind w:left="284" w:right="-908" w:hanging="1135"/>
        <w:jc w:val="both"/>
        <w:rPr>
          <w:rFonts w:ascii="Tahoma" w:hAnsi="Tahoma" w:cs="Tahoma"/>
          <w:lang w:eastAsia="en-US"/>
        </w:rPr>
      </w:pPr>
      <w:r w:rsidRPr="00913ACD">
        <w:rPr>
          <w:rFonts w:ascii="Tahoma" w:hAnsi="Tahoma" w:cs="Tahoma"/>
          <w:lang w:eastAsia="en-US"/>
        </w:rPr>
        <w:t xml:space="preserve">              2.</w:t>
      </w:r>
      <w:r w:rsidR="0086464E" w:rsidRPr="00913ACD">
        <w:rPr>
          <w:rFonts w:ascii="Tahoma" w:hAnsi="Tahoma" w:cs="Tahoma"/>
          <w:lang w:eastAsia="en-US"/>
        </w:rPr>
        <w:t xml:space="preserve"> </w:t>
      </w:r>
      <w:r w:rsidRPr="00913ACD">
        <w:rPr>
          <w:rFonts w:ascii="Tahoma" w:hAnsi="Tahoma" w:cs="Tahoma"/>
          <w:lang w:eastAsia="en-US"/>
        </w:rPr>
        <w:t>Mācību priekšmetu pedagogi E-klases elektroniskajā žurnālā ievada</w:t>
      </w:r>
    </w:p>
    <w:p w:rsidR="009639F2" w:rsidRPr="00913ACD" w:rsidRDefault="009639F2" w:rsidP="0086464E">
      <w:pPr>
        <w:tabs>
          <w:tab w:val="left" w:pos="1276"/>
          <w:tab w:val="left" w:pos="1418"/>
        </w:tabs>
        <w:suppressAutoHyphens w:val="0"/>
        <w:ind w:left="284" w:right="-908" w:hanging="1135"/>
        <w:jc w:val="both"/>
        <w:rPr>
          <w:rFonts w:ascii="Tahoma" w:hAnsi="Tahoma" w:cs="Tahoma"/>
          <w:lang w:eastAsia="en-US"/>
        </w:rPr>
      </w:pPr>
      <w:r w:rsidRPr="00913ACD">
        <w:rPr>
          <w:rFonts w:ascii="Tahoma" w:hAnsi="Tahoma" w:cs="Tahoma"/>
          <w:lang w:eastAsia="en-US"/>
        </w:rPr>
        <w:t xml:space="preserve">                  </w:t>
      </w:r>
      <w:r w:rsidR="0086464E" w:rsidRPr="00913ACD">
        <w:rPr>
          <w:rFonts w:ascii="Tahoma" w:hAnsi="Tahoma" w:cs="Tahoma"/>
          <w:lang w:eastAsia="en-US"/>
        </w:rPr>
        <w:t xml:space="preserve">mācību </w:t>
      </w:r>
      <w:r w:rsidRPr="00913ACD">
        <w:rPr>
          <w:rFonts w:ascii="Tahoma" w:hAnsi="Tahoma" w:cs="Tahoma"/>
          <w:lang w:eastAsia="en-US"/>
        </w:rPr>
        <w:t xml:space="preserve"> stundu tēmas, kavējumus un mājās uzdoto katram </w:t>
      </w:r>
    </w:p>
    <w:p w:rsidR="009639F2" w:rsidRPr="00913ACD" w:rsidRDefault="009639F2" w:rsidP="0086464E">
      <w:pPr>
        <w:tabs>
          <w:tab w:val="left" w:pos="1276"/>
          <w:tab w:val="left" w:pos="1418"/>
        </w:tabs>
        <w:suppressAutoHyphens w:val="0"/>
        <w:ind w:left="284" w:right="-908" w:hanging="1135"/>
        <w:jc w:val="both"/>
        <w:rPr>
          <w:rFonts w:ascii="Tahoma" w:hAnsi="Tahoma" w:cs="Tahoma"/>
          <w:lang w:eastAsia="en-US"/>
        </w:rPr>
      </w:pPr>
      <w:r w:rsidRPr="00913ACD">
        <w:rPr>
          <w:rFonts w:ascii="Tahoma" w:hAnsi="Tahoma" w:cs="Tahoma"/>
          <w:lang w:eastAsia="en-US"/>
        </w:rPr>
        <w:t xml:space="preserve">                 izglītojamajam ne vēlāk kā līdz nākošās  darba dienas pulksten 12.00.</w:t>
      </w:r>
    </w:p>
    <w:p w:rsidR="009639F2" w:rsidRPr="00C64229" w:rsidRDefault="009639F2" w:rsidP="00913ACD">
      <w:pPr>
        <w:tabs>
          <w:tab w:val="left" w:pos="1276"/>
          <w:tab w:val="left" w:pos="1418"/>
        </w:tabs>
        <w:suppressAutoHyphens w:val="0"/>
        <w:ind w:left="284" w:right="-908" w:hanging="1135"/>
        <w:jc w:val="both"/>
        <w:rPr>
          <w:rFonts w:ascii="Tahoma" w:hAnsi="Tahoma" w:cs="Tahoma"/>
          <w:lang w:eastAsia="en-US"/>
        </w:rPr>
      </w:pPr>
      <w:r w:rsidRPr="00C64229">
        <w:rPr>
          <w:rFonts w:ascii="Tahoma" w:hAnsi="Tahoma" w:cs="Tahoma"/>
          <w:lang w:eastAsia="en-US"/>
        </w:rPr>
        <w:t xml:space="preserve">               3. Izglītojamo kavējumu</w:t>
      </w:r>
      <w:r w:rsidR="0086464E" w:rsidRPr="00C64229">
        <w:rPr>
          <w:rFonts w:ascii="Tahoma" w:hAnsi="Tahoma" w:cs="Tahoma"/>
          <w:lang w:eastAsia="en-US"/>
        </w:rPr>
        <w:t xml:space="preserve"> iemeslus atzīmē noteikts pedagogs </w:t>
      </w:r>
      <w:r w:rsidRPr="00C64229">
        <w:rPr>
          <w:rFonts w:ascii="Tahoma" w:hAnsi="Tahoma" w:cs="Tahoma"/>
          <w:lang w:eastAsia="en-US"/>
        </w:rPr>
        <w:t xml:space="preserve">pēc kavējuma </w:t>
      </w:r>
      <w:r w:rsidR="00913ACD" w:rsidRPr="00C64229">
        <w:rPr>
          <w:rFonts w:ascii="Tahoma" w:hAnsi="Tahoma" w:cs="Tahoma"/>
          <w:lang w:eastAsia="en-US"/>
        </w:rPr>
        <w:t xml:space="preserve">iemesla </w:t>
      </w:r>
      <w:r w:rsidRPr="00C64229">
        <w:rPr>
          <w:rFonts w:ascii="Tahoma" w:hAnsi="Tahoma" w:cs="Tahoma"/>
          <w:lang w:eastAsia="en-US"/>
        </w:rPr>
        <w:t>zīmes</w:t>
      </w:r>
      <w:r w:rsidR="00913ACD" w:rsidRPr="00C64229">
        <w:rPr>
          <w:rFonts w:ascii="Tahoma" w:hAnsi="Tahoma" w:cs="Tahoma"/>
          <w:lang w:eastAsia="en-US"/>
        </w:rPr>
        <w:t xml:space="preserve"> saņemšanas no vecākiem</w:t>
      </w:r>
      <w:r w:rsidRPr="00C64229">
        <w:rPr>
          <w:rFonts w:ascii="Tahoma" w:hAnsi="Tahoma" w:cs="Tahoma"/>
          <w:lang w:eastAsia="en-US"/>
        </w:rPr>
        <w:t xml:space="preserve"> vai pēc informācijas saņemšanas no ārpusklases  pasākumiem atbildīgā pedagoga.</w:t>
      </w:r>
    </w:p>
    <w:p w:rsidR="009639F2" w:rsidRPr="00C64229" w:rsidRDefault="009639F2" w:rsidP="00913ACD">
      <w:pPr>
        <w:tabs>
          <w:tab w:val="left" w:pos="1276"/>
          <w:tab w:val="left" w:pos="1418"/>
        </w:tabs>
        <w:suppressAutoHyphens w:val="0"/>
        <w:ind w:left="284" w:right="-908" w:hanging="1135"/>
        <w:jc w:val="both"/>
        <w:rPr>
          <w:rFonts w:ascii="Tahoma" w:hAnsi="Tahoma" w:cs="Tahoma"/>
          <w:lang w:eastAsia="en-US"/>
        </w:rPr>
      </w:pPr>
      <w:r w:rsidRPr="00C64229">
        <w:rPr>
          <w:rFonts w:ascii="Tahoma" w:hAnsi="Tahoma" w:cs="Tahoma"/>
          <w:lang w:eastAsia="en-US"/>
        </w:rPr>
        <w:t xml:space="preserve">              4. Mācību pri</w:t>
      </w:r>
      <w:r w:rsidR="00913ACD" w:rsidRPr="00C64229">
        <w:rPr>
          <w:rFonts w:ascii="Tahoma" w:hAnsi="Tahoma" w:cs="Tahoma"/>
          <w:lang w:eastAsia="en-US"/>
        </w:rPr>
        <w:t>ekšmetu pedagogi sekmju</w:t>
      </w:r>
      <w:r w:rsidRPr="00C64229">
        <w:rPr>
          <w:rFonts w:ascii="Tahoma" w:hAnsi="Tahoma" w:cs="Tahoma"/>
          <w:lang w:eastAsia="en-US"/>
        </w:rPr>
        <w:t xml:space="preserve"> vērtējumus ievada  elektroniskajā žurnālā šādā kārtībā:</w:t>
      </w:r>
    </w:p>
    <w:p w:rsidR="009639F2" w:rsidRPr="00C64229" w:rsidRDefault="009639F2" w:rsidP="00913ACD">
      <w:pPr>
        <w:tabs>
          <w:tab w:val="left" w:pos="1276"/>
          <w:tab w:val="left" w:pos="1418"/>
          <w:tab w:val="left" w:pos="1701"/>
        </w:tabs>
        <w:suppressAutoHyphens w:val="0"/>
        <w:ind w:left="284" w:right="-908" w:hanging="1135"/>
        <w:jc w:val="both"/>
        <w:rPr>
          <w:rFonts w:ascii="Tahoma" w:hAnsi="Tahoma" w:cs="Tahoma"/>
          <w:lang w:eastAsia="en-US"/>
        </w:rPr>
      </w:pPr>
      <w:r w:rsidRPr="00C64229">
        <w:rPr>
          <w:rFonts w:ascii="Tahoma" w:hAnsi="Tahoma" w:cs="Tahoma"/>
          <w:lang w:eastAsia="en-US"/>
        </w:rPr>
        <w:t xml:space="preserve">               4.1. darbiem, kurus vērtē ar</w:t>
      </w:r>
      <w:r w:rsidR="00913ACD" w:rsidRPr="00C64229">
        <w:rPr>
          <w:rFonts w:ascii="Tahoma" w:hAnsi="Tahoma" w:cs="Tahoma"/>
          <w:lang w:eastAsia="en-US"/>
        </w:rPr>
        <w:t xml:space="preserve"> 10 ballēm</w:t>
      </w:r>
      <w:r w:rsidRPr="00C64229">
        <w:rPr>
          <w:rFonts w:ascii="Tahoma" w:hAnsi="Tahoma" w:cs="Tahoma"/>
          <w:lang w:eastAsia="en-US"/>
        </w:rPr>
        <w:t xml:space="preserve"> – līdz nākošajai mācību stundai;</w:t>
      </w:r>
    </w:p>
    <w:p w:rsidR="009639F2" w:rsidRPr="00C64229" w:rsidRDefault="009639F2" w:rsidP="0086464E">
      <w:pPr>
        <w:tabs>
          <w:tab w:val="left" w:pos="1276"/>
          <w:tab w:val="left" w:pos="1418"/>
          <w:tab w:val="left" w:pos="1701"/>
        </w:tabs>
        <w:suppressAutoHyphens w:val="0"/>
        <w:ind w:left="284" w:right="-908" w:hanging="1135"/>
        <w:jc w:val="both"/>
        <w:rPr>
          <w:rFonts w:ascii="Tahoma" w:hAnsi="Tahoma" w:cs="Tahoma"/>
          <w:lang w:eastAsia="en-US"/>
        </w:rPr>
      </w:pPr>
      <w:r w:rsidRPr="00C64229">
        <w:rPr>
          <w:rFonts w:ascii="Tahoma" w:hAnsi="Tahoma" w:cs="Tahoma"/>
          <w:lang w:eastAsia="en-US"/>
        </w:rPr>
        <w:t xml:space="preserve">               4.2.  pārbaudes darbus, kurus vērtē ar 10 ballēm – trīs darba dienu laikā;</w:t>
      </w:r>
    </w:p>
    <w:p w:rsidR="009639F2" w:rsidRPr="00C64229" w:rsidRDefault="00C64229" w:rsidP="0086464E">
      <w:pPr>
        <w:tabs>
          <w:tab w:val="left" w:pos="1276"/>
          <w:tab w:val="left" w:pos="1418"/>
          <w:tab w:val="left" w:pos="1701"/>
        </w:tabs>
        <w:suppressAutoHyphens w:val="0"/>
        <w:ind w:left="284" w:right="-908" w:hanging="1135"/>
        <w:jc w:val="both"/>
        <w:rPr>
          <w:rFonts w:ascii="Tahoma" w:hAnsi="Tahoma" w:cs="Tahoma"/>
          <w:lang w:eastAsia="en-US"/>
        </w:rPr>
      </w:pPr>
      <w:r w:rsidRPr="00C64229">
        <w:rPr>
          <w:rFonts w:ascii="Tahoma" w:hAnsi="Tahoma" w:cs="Tahoma"/>
          <w:lang w:eastAsia="en-US"/>
        </w:rPr>
        <w:t xml:space="preserve">               </w:t>
      </w:r>
      <w:r w:rsidR="009639F2" w:rsidRPr="00C64229">
        <w:rPr>
          <w:rFonts w:ascii="Tahoma" w:hAnsi="Tahoma" w:cs="Tahoma"/>
          <w:lang w:eastAsia="en-US"/>
        </w:rPr>
        <w:t xml:space="preserve">4.3.  liela apjoma pārbaudes darbus (referāti, projekti u.c.), kurus vērtē </w:t>
      </w:r>
    </w:p>
    <w:p w:rsidR="009639F2" w:rsidRPr="006C7C95" w:rsidRDefault="009639F2" w:rsidP="0086464E">
      <w:pPr>
        <w:tabs>
          <w:tab w:val="left" w:pos="1276"/>
          <w:tab w:val="left" w:pos="1418"/>
          <w:tab w:val="left" w:pos="1701"/>
        </w:tabs>
        <w:suppressAutoHyphens w:val="0"/>
        <w:ind w:right="-908"/>
        <w:jc w:val="both"/>
        <w:rPr>
          <w:rFonts w:ascii="Tahoma" w:hAnsi="Tahoma" w:cs="Tahoma"/>
          <w:lang w:eastAsia="en-US"/>
        </w:rPr>
      </w:pPr>
      <w:r w:rsidRPr="006C7C95">
        <w:rPr>
          <w:rFonts w:ascii="Tahoma" w:hAnsi="Tahoma" w:cs="Tahoma"/>
          <w:lang w:eastAsia="en-US"/>
        </w:rPr>
        <w:t xml:space="preserve">                     ar 10 ballēm – septiņu darba dienu laikā.</w:t>
      </w:r>
    </w:p>
    <w:p w:rsidR="009639F2" w:rsidRPr="006C7C95" w:rsidRDefault="0086464E" w:rsidP="0086464E">
      <w:pPr>
        <w:tabs>
          <w:tab w:val="left" w:pos="1276"/>
          <w:tab w:val="left" w:pos="1418"/>
        </w:tabs>
        <w:suppressAutoHyphens w:val="0"/>
        <w:ind w:right="-908"/>
        <w:jc w:val="both"/>
        <w:rPr>
          <w:rFonts w:ascii="Tahoma" w:hAnsi="Tahoma" w:cs="Tahoma"/>
          <w:lang w:eastAsia="en-US"/>
        </w:rPr>
      </w:pPr>
      <w:r w:rsidRPr="006C7C95">
        <w:rPr>
          <w:rFonts w:ascii="Tahoma" w:hAnsi="Tahoma" w:cs="Tahoma"/>
          <w:lang w:eastAsia="en-US"/>
        </w:rPr>
        <w:t xml:space="preserve">  </w:t>
      </w:r>
      <w:r w:rsidR="009639F2" w:rsidRPr="006C7C95">
        <w:rPr>
          <w:rFonts w:ascii="Tahoma" w:hAnsi="Tahoma" w:cs="Tahoma"/>
          <w:lang w:eastAsia="en-US"/>
        </w:rPr>
        <w:t xml:space="preserve"> 5. Pārbaudes darbu uzlabotos vērtējumus ievada 4.punktā minētajos </w:t>
      </w:r>
    </w:p>
    <w:p w:rsidR="009639F2" w:rsidRPr="006C7C95" w:rsidRDefault="009639F2" w:rsidP="0086464E">
      <w:pPr>
        <w:tabs>
          <w:tab w:val="left" w:pos="1276"/>
          <w:tab w:val="left" w:pos="1418"/>
        </w:tabs>
        <w:suppressAutoHyphens w:val="0"/>
        <w:ind w:right="-908"/>
        <w:jc w:val="both"/>
        <w:rPr>
          <w:rFonts w:ascii="Tahoma" w:hAnsi="Tahoma" w:cs="Tahoma"/>
          <w:lang w:eastAsia="en-US"/>
        </w:rPr>
      </w:pPr>
      <w:r w:rsidRPr="006C7C95">
        <w:rPr>
          <w:rFonts w:ascii="Tahoma" w:hAnsi="Tahoma" w:cs="Tahoma"/>
          <w:lang w:eastAsia="en-US"/>
        </w:rPr>
        <w:t xml:space="preserve">           termiņos, skaitot no labojumu veikšanas dienas.</w:t>
      </w:r>
    </w:p>
    <w:p w:rsidR="009639F2" w:rsidRPr="006C7C95" w:rsidRDefault="0086464E" w:rsidP="0086464E">
      <w:pPr>
        <w:tabs>
          <w:tab w:val="left" w:pos="1276"/>
          <w:tab w:val="left" w:pos="1418"/>
        </w:tabs>
        <w:suppressAutoHyphens w:val="0"/>
        <w:ind w:right="-908"/>
        <w:jc w:val="both"/>
        <w:rPr>
          <w:rFonts w:ascii="Tahoma" w:hAnsi="Tahoma" w:cs="Tahoma"/>
          <w:lang w:eastAsia="en-US"/>
        </w:rPr>
      </w:pPr>
      <w:r w:rsidRPr="006C7C95">
        <w:rPr>
          <w:rFonts w:ascii="Tahoma" w:hAnsi="Tahoma" w:cs="Tahoma"/>
          <w:lang w:eastAsia="en-US"/>
        </w:rPr>
        <w:t xml:space="preserve"> </w:t>
      </w:r>
      <w:r w:rsidR="00913ACD" w:rsidRPr="006C7C95">
        <w:rPr>
          <w:rFonts w:ascii="Tahoma" w:hAnsi="Tahoma" w:cs="Tahoma"/>
          <w:lang w:eastAsia="en-US"/>
        </w:rPr>
        <w:t xml:space="preserve"> 6</w:t>
      </w:r>
      <w:r w:rsidR="009639F2" w:rsidRPr="006C7C95">
        <w:rPr>
          <w:rFonts w:ascii="Tahoma" w:hAnsi="Tahoma" w:cs="Tahoma"/>
          <w:lang w:eastAsia="en-US"/>
        </w:rPr>
        <w:t>.</w:t>
      </w:r>
      <w:r w:rsidR="00C64229" w:rsidRPr="006C7C95">
        <w:rPr>
          <w:rFonts w:ascii="Tahoma" w:hAnsi="Tahoma" w:cs="Tahoma"/>
          <w:lang w:eastAsia="en-US"/>
        </w:rPr>
        <w:t xml:space="preserve"> </w:t>
      </w:r>
      <w:r w:rsidR="009639F2" w:rsidRPr="006C7C95">
        <w:rPr>
          <w:rFonts w:ascii="Tahoma" w:hAnsi="Tahoma" w:cs="Tahoma"/>
          <w:lang w:eastAsia="en-US"/>
        </w:rPr>
        <w:t>Katra s</w:t>
      </w:r>
      <w:r w:rsidR="00980621" w:rsidRPr="006C7C95">
        <w:rPr>
          <w:rFonts w:ascii="Tahoma" w:hAnsi="Tahoma" w:cs="Tahoma"/>
          <w:lang w:eastAsia="en-US"/>
        </w:rPr>
        <w:t>emestra beigās noteikti</w:t>
      </w:r>
      <w:r w:rsidR="009639F2" w:rsidRPr="006C7C95">
        <w:rPr>
          <w:rFonts w:ascii="Tahoma" w:hAnsi="Tahoma" w:cs="Tahoma"/>
          <w:lang w:eastAsia="en-US"/>
        </w:rPr>
        <w:t xml:space="preserve"> pedagogi ievada semestra</w:t>
      </w:r>
    </w:p>
    <w:p w:rsidR="00827BDC" w:rsidRPr="006C7C95" w:rsidRDefault="009639F2" w:rsidP="0086464E">
      <w:pPr>
        <w:tabs>
          <w:tab w:val="left" w:pos="1276"/>
          <w:tab w:val="left" w:pos="1418"/>
        </w:tabs>
        <w:suppressAutoHyphens w:val="0"/>
        <w:ind w:right="-908"/>
        <w:jc w:val="both"/>
        <w:rPr>
          <w:rFonts w:ascii="Tahoma" w:hAnsi="Tahoma" w:cs="Tahoma"/>
          <w:lang w:eastAsia="en-US"/>
        </w:rPr>
      </w:pPr>
      <w:r w:rsidRPr="006C7C95">
        <w:rPr>
          <w:rFonts w:ascii="Tahoma" w:hAnsi="Tahoma" w:cs="Tahoma"/>
          <w:lang w:eastAsia="en-US"/>
        </w:rPr>
        <w:t xml:space="preserve">         </w:t>
      </w:r>
      <w:r w:rsidR="00C64229" w:rsidRPr="006C7C95">
        <w:rPr>
          <w:rFonts w:ascii="Tahoma" w:hAnsi="Tahoma" w:cs="Tahoma"/>
          <w:lang w:eastAsia="en-US"/>
        </w:rPr>
        <w:t xml:space="preserve">vērtējumus,  skašu </w:t>
      </w:r>
      <w:r w:rsidRPr="006C7C95">
        <w:rPr>
          <w:rFonts w:ascii="Tahoma" w:hAnsi="Tahoma" w:cs="Tahoma"/>
          <w:lang w:eastAsia="en-US"/>
        </w:rPr>
        <w:t>, pārbaudes darbu un  pēc pārbaudījumu</w:t>
      </w:r>
      <w:r w:rsidR="00827BDC" w:rsidRPr="006C7C95">
        <w:rPr>
          <w:rFonts w:ascii="Tahoma" w:hAnsi="Tahoma" w:cs="Tahoma"/>
          <w:lang w:eastAsia="en-US"/>
        </w:rPr>
        <w:t xml:space="preserve">  </w:t>
      </w:r>
      <w:r w:rsidRPr="006C7C95">
        <w:rPr>
          <w:rFonts w:ascii="Tahoma" w:hAnsi="Tahoma" w:cs="Tahoma"/>
          <w:lang w:eastAsia="en-US"/>
        </w:rPr>
        <w:t xml:space="preserve"> (ja tādi ir nozīmē</w:t>
      </w:r>
      <w:r w:rsidR="00827BDC" w:rsidRPr="006C7C95">
        <w:rPr>
          <w:rFonts w:ascii="Tahoma" w:hAnsi="Tahoma" w:cs="Tahoma"/>
          <w:lang w:eastAsia="en-US"/>
        </w:rPr>
        <w:t xml:space="preserve">ti) </w:t>
      </w:r>
    </w:p>
    <w:p w:rsidR="00827BDC" w:rsidRPr="006C7C95" w:rsidRDefault="00827BDC" w:rsidP="0086464E">
      <w:pPr>
        <w:tabs>
          <w:tab w:val="left" w:pos="1276"/>
          <w:tab w:val="left" w:pos="1418"/>
        </w:tabs>
        <w:suppressAutoHyphens w:val="0"/>
        <w:ind w:right="-908"/>
        <w:jc w:val="both"/>
        <w:rPr>
          <w:rFonts w:ascii="Tahoma" w:hAnsi="Tahoma" w:cs="Tahoma"/>
          <w:lang w:eastAsia="en-US"/>
        </w:rPr>
      </w:pPr>
      <w:r w:rsidRPr="006C7C95">
        <w:rPr>
          <w:rFonts w:ascii="Tahoma" w:hAnsi="Tahoma" w:cs="Tahoma"/>
          <w:lang w:eastAsia="en-US"/>
        </w:rPr>
        <w:t xml:space="preserve">       vērtējumus, kā arī labo gada</w:t>
      </w:r>
      <w:r w:rsidR="009639F2" w:rsidRPr="006C7C95">
        <w:rPr>
          <w:rFonts w:ascii="Tahoma" w:hAnsi="Tahoma" w:cs="Tahoma"/>
          <w:lang w:eastAsia="en-US"/>
        </w:rPr>
        <w:t xml:space="preserve"> vērtējumu, </w:t>
      </w:r>
      <w:r w:rsidRPr="006C7C95">
        <w:rPr>
          <w:rFonts w:ascii="Tahoma" w:hAnsi="Tahoma" w:cs="Tahoma"/>
          <w:lang w:eastAsia="en-US"/>
        </w:rPr>
        <w:t xml:space="preserve"> </w:t>
      </w:r>
      <w:r w:rsidR="009639F2" w:rsidRPr="006C7C95">
        <w:rPr>
          <w:rFonts w:ascii="Tahoma" w:hAnsi="Tahoma" w:cs="Tahoma"/>
          <w:lang w:eastAsia="en-US"/>
        </w:rPr>
        <w:t>ja ta</w:t>
      </w:r>
      <w:r w:rsidRPr="006C7C95">
        <w:rPr>
          <w:rFonts w:ascii="Tahoma" w:hAnsi="Tahoma" w:cs="Tahoma"/>
          <w:lang w:eastAsia="en-US"/>
        </w:rPr>
        <w:t>s ir nepieciešams saskaņā ar</w:t>
      </w:r>
    </w:p>
    <w:p w:rsidR="00980621" w:rsidRPr="006C7C95" w:rsidRDefault="00827BDC" w:rsidP="0086464E">
      <w:pPr>
        <w:tabs>
          <w:tab w:val="left" w:pos="1276"/>
          <w:tab w:val="left" w:pos="1418"/>
        </w:tabs>
        <w:suppressAutoHyphens w:val="0"/>
        <w:ind w:right="-908"/>
        <w:jc w:val="both"/>
        <w:rPr>
          <w:rFonts w:ascii="Tahoma" w:hAnsi="Tahoma" w:cs="Tahoma"/>
          <w:lang w:eastAsia="en-US"/>
        </w:rPr>
      </w:pPr>
      <w:r w:rsidRPr="006C7C95">
        <w:rPr>
          <w:rFonts w:ascii="Tahoma" w:hAnsi="Tahoma" w:cs="Tahoma"/>
          <w:lang w:eastAsia="en-US"/>
        </w:rPr>
        <w:t xml:space="preserve">       </w:t>
      </w:r>
      <w:r w:rsidR="009639F2" w:rsidRPr="006C7C95">
        <w:rPr>
          <w:rFonts w:ascii="Tahoma" w:hAnsi="Tahoma" w:cs="Tahoma"/>
          <w:lang w:eastAsia="en-US"/>
        </w:rPr>
        <w:t xml:space="preserve">pārbaudījuma  </w:t>
      </w:r>
      <w:r w:rsidR="00980621" w:rsidRPr="006C7C95">
        <w:rPr>
          <w:rFonts w:ascii="Tahoma" w:hAnsi="Tahoma" w:cs="Tahoma"/>
          <w:lang w:eastAsia="en-US"/>
        </w:rPr>
        <w:t>vērtējumu un</w:t>
      </w:r>
      <w:r w:rsidR="009639F2" w:rsidRPr="006C7C95">
        <w:rPr>
          <w:rFonts w:ascii="Tahoma" w:hAnsi="Tahoma" w:cs="Tahoma"/>
          <w:lang w:eastAsia="en-US"/>
        </w:rPr>
        <w:t xml:space="preserve"> no elektroniskā žurnāla izdrukā nepieciešamās</w:t>
      </w:r>
    </w:p>
    <w:p w:rsidR="009639F2" w:rsidRPr="006C7C95" w:rsidRDefault="00980621" w:rsidP="0086464E">
      <w:pPr>
        <w:tabs>
          <w:tab w:val="left" w:pos="1276"/>
          <w:tab w:val="left" w:pos="1418"/>
        </w:tabs>
        <w:suppressAutoHyphens w:val="0"/>
        <w:ind w:right="-908"/>
        <w:jc w:val="both"/>
        <w:rPr>
          <w:rFonts w:ascii="Tahoma" w:hAnsi="Tahoma" w:cs="Tahoma"/>
          <w:lang w:eastAsia="en-US"/>
        </w:rPr>
      </w:pPr>
      <w:r w:rsidRPr="006C7C95">
        <w:rPr>
          <w:rFonts w:ascii="Tahoma" w:hAnsi="Tahoma" w:cs="Tahoma"/>
          <w:lang w:eastAsia="en-US"/>
        </w:rPr>
        <w:t xml:space="preserve">  </w:t>
      </w:r>
      <w:r w:rsidR="009639F2" w:rsidRPr="006C7C95">
        <w:rPr>
          <w:rFonts w:ascii="Tahoma" w:hAnsi="Tahoma" w:cs="Tahoma"/>
          <w:lang w:eastAsia="en-US"/>
        </w:rPr>
        <w:t xml:space="preserve"> </w:t>
      </w:r>
      <w:r w:rsidRPr="006C7C95">
        <w:rPr>
          <w:rFonts w:ascii="Tahoma" w:hAnsi="Tahoma" w:cs="Tahoma"/>
          <w:lang w:eastAsia="en-US"/>
        </w:rPr>
        <w:t xml:space="preserve">    </w:t>
      </w:r>
      <w:r w:rsidR="009639F2" w:rsidRPr="006C7C95">
        <w:rPr>
          <w:rFonts w:ascii="Tahoma" w:hAnsi="Tahoma" w:cs="Tahoma"/>
          <w:lang w:eastAsia="en-US"/>
        </w:rPr>
        <w:t>atskaites.</w:t>
      </w:r>
    </w:p>
    <w:p w:rsidR="009639F2" w:rsidRPr="006C7C95" w:rsidRDefault="00827BDC" w:rsidP="00C64229">
      <w:pPr>
        <w:tabs>
          <w:tab w:val="left" w:pos="1276"/>
          <w:tab w:val="left" w:pos="1418"/>
        </w:tabs>
        <w:suppressAutoHyphens w:val="0"/>
        <w:ind w:right="-908"/>
        <w:jc w:val="both"/>
        <w:rPr>
          <w:rFonts w:ascii="Tahoma" w:hAnsi="Tahoma" w:cs="Tahoma"/>
          <w:lang w:eastAsia="en-US"/>
        </w:rPr>
      </w:pPr>
      <w:r w:rsidRPr="006C7C95">
        <w:rPr>
          <w:rFonts w:ascii="Tahoma" w:hAnsi="Tahoma" w:cs="Tahoma"/>
          <w:lang w:eastAsia="en-US"/>
        </w:rPr>
        <w:t xml:space="preserve"> </w:t>
      </w:r>
      <w:r w:rsidR="0086464E" w:rsidRPr="006C7C95">
        <w:rPr>
          <w:rFonts w:ascii="Tahoma" w:hAnsi="Tahoma" w:cs="Tahoma"/>
          <w:lang w:eastAsia="en-US"/>
        </w:rPr>
        <w:t xml:space="preserve"> </w:t>
      </w:r>
      <w:r w:rsidRPr="006C7C95">
        <w:rPr>
          <w:rFonts w:ascii="Tahoma" w:hAnsi="Tahoma" w:cs="Tahoma"/>
          <w:lang w:eastAsia="en-US"/>
        </w:rPr>
        <w:t>8</w:t>
      </w:r>
      <w:r w:rsidR="009639F2" w:rsidRPr="006C7C95">
        <w:rPr>
          <w:rFonts w:ascii="Tahoma" w:hAnsi="Tahoma" w:cs="Tahoma"/>
          <w:lang w:eastAsia="en-US"/>
        </w:rPr>
        <w:t>.</w:t>
      </w:r>
      <w:r w:rsidR="00C64229" w:rsidRPr="006C7C95">
        <w:rPr>
          <w:rFonts w:ascii="Tahoma" w:hAnsi="Tahoma" w:cs="Tahoma"/>
          <w:lang w:eastAsia="en-US"/>
        </w:rPr>
        <w:t xml:space="preserve"> </w:t>
      </w:r>
      <w:r w:rsidR="009639F2" w:rsidRPr="006C7C95">
        <w:rPr>
          <w:rFonts w:ascii="Tahoma" w:hAnsi="Tahoma" w:cs="Tahoma"/>
          <w:lang w:eastAsia="en-US"/>
        </w:rPr>
        <w:t>Katra se</w:t>
      </w:r>
      <w:r w:rsidR="00C64229" w:rsidRPr="006C7C95">
        <w:rPr>
          <w:rFonts w:ascii="Tahoma" w:hAnsi="Tahoma" w:cs="Tahoma"/>
          <w:lang w:eastAsia="en-US"/>
        </w:rPr>
        <w:t xml:space="preserve">mestra beigās </w:t>
      </w:r>
      <w:r w:rsidR="009639F2" w:rsidRPr="006C7C95">
        <w:rPr>
          <w:rFonts w:ascii="Tahoma" w:hAnsi="Tahoma" w:cs="Tahoma"/>
          <w:lang w:eastAsia="en-US"/>
        </w:rPr>
        <w:t xml:space="preserve"> no elektroniskā žurnāla  izdrukā izglītojamo liecības,</w:t>
      </w:r>
      <w:r w:rsidR="00C64229" w:rsidRPr="006C7C95">
        <w:rPr>
          <w:rFonts w:ascii="Tahoma" w:hAnsi="Tahoma" w:cs="Tahoma"/>
          <w:lang w:eastAsia="en-US"/>
        </w:rPr>
        <w:t xml:space="preserve"> paraksta direktora vietniece izglītības jomā,</w:t>
      </w:r>
      <w:r w:rsidR="009639F2" w:rsidRPr="006C7C95">
        <w:rPr>
          <w:rFonts w:ascii="Tahoma" w:hAnsi="Tahoma" w:cs="Tahoma"/>
          <w:lang w:eastAsia="en-US"/>
        </w:rPr>
        <w:t xml:space="preserve"> mācību gada beigās</w:t>
      </w:r>
      <w:r w:rsidR="00C64229" w:rsidRPr="006C7C95">
        <w:rPr>
          <w:rFonts w:ascii="Tahoma" w:hAnsi="Tahoma" w:cs="Tahoma"/>
          <w:lang w:eastAsia="en-US"/>
        </w:rPr>
        <w:t xml:space="preserve"> liecības paraksta direktore. D</w:t>
      </w:r>
      <w:r w:rsidRPr="006C7C95">
        <w:rPr>
          <w:rFonts w:ascii="Tahoma" w:hAnsi="Tahoma" w:cs="Tahoma"/>
          <w:lang w:eastAsia="en-US"/>
        </w:rPr>
        <w:t>irektora vietniece</w:t>
      </w:r>
      <w:r w:rsidR="009639F2" w:rsidRPr="006C7C95">
        <w:rPr>
          <w:rFonts w:ascii="Tahoma" w:hAnsi="Tahoma" w:cs="Tahoma"/>
          <w:lang w:eastAsia="en-US"/>
        </w:rPr>
        <w:t xml:space="preserve"> izglītības jomā</w:t>
      </w:r>
      <w:r w:rsidR="00C64229" w:rsidRPr="006C7C95">
        <w:rPr>
          <w:rFonts w:ascii="Tahoma" w:hAnsi="Tahoma" w:cs="Tahoma"/>
          <w:lang w:eastAsia="en-US"/>
        </w:rPr>
        <w:t xml:space="preserve"> mācību gada noslēgumā  sakārto</w:t>
      </w:r>
      <w:r w:rsidR="009639F2" w:rsidRPr="006C7C95">
        <w:rPr>
          <w:rFonts w:ascii="Tahoma" w:hAnsi="Tahoma" w:cs="Tahoma"/>
          <w:lang w:eastAsia="en-US"/>
        </w:rPr>
        <w:t xml:space="preserve"> „Mācību sasniegumu  </w:t>
      </w:r>
      <w:r w:rsidR="00C64229" w:rsidRPr="006C7C95">
        <w:rPr>
          <w:rFonts w:ascii="Tahoma" w:hAnsi="Tahoma" w:cs="Tahoma"/>
          <w:lang w:eastAsia="en-US"/>
        </w:rPr>
        <w:t xml:space="preserve">kopsavilkuma žurnālus” un </w:t>
      </w:r>
      <w:r w:rsidR="009639F2" w:rsidRPr="006C7C95">
        <w:rPr>
          <w:rFonts w:ascii="Tahoma" w:hAnsi="Tahoma" w:cs="Tahoma"/>
          <w:lang w:eastAsia="en-US"/>
        </w:rPr>
        <w:t xml:space="preserve"> izglītojamo personas lietas.</w:t>
      </w:r>
    </w:p>
    <w:p w:rsidR="009639F2" w:rsidRPr="006C7C95" w:rsidRDefault="009639F2" w:rsidP="009639F2">
      <w:pPr>
        <w:tabs>
          <w:tab w:val="left" w:pos="480"/>
        </w:tabs>
        <w:ind w:right="424" w:hanging="1080"/>
        <w:jc w:val="right"/>
        <w:rPr>
          <w:rFonts w:ascii="Tahoma" w:hAnsi="Tahoma" w:cs="Tahoma"/>
        </w:rPr>
      </w:pPr>
    </w:p>
    <w:p w:rsidR="009639F2" w:rsidRPr="006C7C95" w:rsidRDefault="009639F2" w:rsidP="009639F2">
      <w:pPr>
        <w:tabs>
          <w:tab w:val="left" w:pos="480"/>
        </w:tabs>
        <w:rPr>
          <w:rFonts w:ascii="Tahoma" w:hAnsi="Tahoma" w:cs="Tahoma"/>
        </w:rPr>
      </w:pPr>
      <w:r w:rsidRPr="006C7C95">
        <w:rPr>
          <w:rFonts w:ascii="Tahoma" w:hAnsi="Tahoma" w:cs="Tahoma"/>
        </w:rPr>
        <w:t xml:space="preserve">Jelgavas Mākslas skolas direktore:                                Anda </w:t>
      </w:r>
      <w:proofErr w:type="spellStart"/>
      <w:r w:rsidRPr="006C7C95">
        <w:rPr>
          <w:rFonts w:ascii="Tahoma" w:hAnsi="Tahoma" w:cs="Tahoma"/>
        </w:rPr>
        <w:t>Stankeviča</w:t>
      </w:r>
      <w:proofErr w:type="spellEnd"/>
    </w:p>
    <w:p w:rsidR="009639F2" w:rsidRPr="006C7C95" w:rsidRDefault="009639F2" w:rsidP="009639F2">
      <w:pPr>
        <w:tabs>
          <w:tab w:val="left" w:pos="480"/>
        </w:tabs>
        <w:rPr>
          <w:rFonts w:ascii="Tahoma" w:hAnsi="Tahoma" w:cs="Tahoma"/>
        </w:rPr>
      </w:pPr>
    </w:p>
    <w:p w:rsidR="009639F2" w:rsidRPr="006C7C95" w:rsidRDefault="009639F2" w:rsidP="009639F2">
      <w:pPr>
        <w:tabs>
          <w:tab w:val="left" w:pos="480"/>
        </w:tabs>
        <w:rPr>
          <w:rFonts w:ascii="Tahoma" w:hAnsi="Tahoma" w:cs="Tahoma"/>
        </w:rPr>
      </w:pPr>
    </w:p>
    <w:p w:rsidR="009639F2" w:rsidRDefault="009639F2" w:rsidP="009639F2">
      <w:pPr>
        <w:tabs>
          <w:tab w:val="left" w:pos="480"/>
        </w:tabs>
        <w:rPr>
          <w:rFonts w:ascii="Tahoma" w:hAnsi="Tahoma" w:cs="Tahoma"/>
        </w:rPr>
      </w:pPr>
    </w:p>
    <w:p w:rsidR="009639F2" w:rsidRDefault="009639F2" w:rsidP="009639F2">
      <w:pPr>
        <w:tabs>
          <w:tab w:val="left" w:pos="480"/>
        </w:tabs>
        <w:rPr>
          <w:rFonts w:ascii="Tahoma" w:hAnsi="Tahoma" w:cs="Tahoma"/>
        </w:rPr>
      </w:pPr>
    </w:p>
    <w:p w:rsidR="009639F2" w:rsidRDefault="009639F2" w:rsidP="009639F2">
      <w:pPr>
        <w:tabs>
          <w:tab w:val="left" w:pos="480"/>
        </w:tabs>
        <w:rPr>
          <w:rFonts w:ascii="Tahoma" w:hAnsi="Tahoma" w:cs="Tahoma"/>
        </w:rPr>
      </w:pPr>
    </w:p>
    <w:p w:rsidR="009639F2" w:rsidRDefault="009639F2" w:rsidP="009639F2">
      <w:pPr>
        <w:tabs>
          <w:tab w:val="left" w:pos="480"/>
        </w:tabs>
        <w:rPr>
          <w:sz w:val="22"/>
        </w:rPr>
      </w:pPr>
    </w:p>
    <w:p w:rsidR="009639F2" w:rsidRDefault="009639F2" w:rsidP="009639F2">
      <w:pPr>
        <w:tabs>
          <w:tab w:val="left" w:pos="480"/>
        </w:tabs>
        <w:rPr>
          <w:sz w:val="22"/>
        </w:rPr>
      </w:pPr>
    </w:p>
    <w:p w:rsidR="009639F2" w:rsidRDefault="009639F2" w:rsidP="009639F2">
      <w:pPr>
        <w:tabs>
          <w:tab w:val="left" w:pos="480"/>
        </w:tabs>
        <w:rPr>
          <w:sz w:val="22"/>
        </w:rPr>
      </w:pPr>
    </w:p>
    <w:p w:rsidR="009639F2" w:rsidRDefault="009639F2" w:rsidP="009639F2">
      <w:pPr>
        <w:tabs>
          <w:tab w:val="left" w:pos="480"/>
        </w:tabs>
        <w:rPr>
          <w:sz w:val="22"/>
        </w:rPr>
      </w:pPr>
    </w:p>
    <w:p w:rsidR="00DD02CD" w:rsidRDefault="00DD02CD"/>
    <w:sectPr w:rsidR="00DD02CD" w:rsidSect="0086464E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5C1C"/>
    <w:multiLevelType w:val="hybridMultilevel"/>
    <w:tmpl w:val="41106CC0"/>
    <w:lvl w:ilvl="0" w:tplc="5EEE3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93E2BD3E">
      <w:numFmt w:val="none"/>
      <w:lvlText w:val=""/>
      <w:lvlJc w:val="left"/>
      <w:pPr>
        <w:tabs>
          <w:tab w:val="num" w:pos="360"/>
        </w:tabs>
      </w:pPr>
    </w:lvl>
    <w:lvl w:ilvl="2" w:tplc="782CA030">
      <w:numFmt w:val="none"/>
      <w:lvlText w:val=""/>
      <w:lvlJc w:val="left"/>
      <w:pPr>
        <w:tabs>
          <w:tab w:val="num" w:pos="360"/>
        </w:tabs>
      </w:pPr>
    </w:lvl>
    <w:lvl w:ilvl="3" w:tplc="FC70EB22">
      <w:numFmt w:val="none"/>
      <w:lvlText w:val=""/>
      <w:lvlJc w:val="left"/>
      <w:pPr>
        <w:tabs>
          <w:tab w:val="num" w:pos="360"/>
        </w:tabs>
      </w:pPr>
    </w:lvl>
    <w:lvl w:ilvl="4" w:tplc="20BACC5A">
      <w:numFmt w:val="none"/>
      <w:lvlText w:val=""/>
      <w:lvlJc w:val="left"/>
      <w:pPr>
        <w:tabs>
          <w:tab w:val="num" w:pos="360"/>
        </w:tabs>
      </w:pPr>
    </w:lvl>
    <w:lvl w:ilvl="5" w:tplc="5844BB52">
      <w:numFmt w:val="none"/>
      <w:lvlText w:val=""/>
      <w:lvlJc w:val="left"/>
      <w:pPr>
        <w:tabs>
          <w:tab w:val="num" w:pos="360"/>
        </w:tabs>
      </w:pPr>
    </w:lvl>
    <w:lvl w:ilvl="6" w:tplc="ABBA81FA">
      <w:numFmt w:val="none"/>
      <w:lvlText w:val=""/>
      <w:lvlJc w:val="left"/>
      <w:pPr>
        <w:tabs>
          <w:tab w:val="num" w:pos="360"/>
        </w:tabs>
      </w:pPr>
    </w:lvl>
    <w:lvl w:ilvl="7" w:tplc="E3EC86B2">
      <w:numFmt w:val="none"/>
      <w:lvlText w:val=""/>
      <w:lvlJc w:val="left"/>
      <w:pPr>
        <w:tabs>
          <w:tab w:val="num" w:pos="360"/>
        </w:tabs>
      </w:pPr>
    </w:lvl>
    <w:lvl w:ilvl="8" w:tplc="C930B2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F2"/>
    <w:rsid w:val="00150ADB"/>
    <w:rsid w:val="00542670"/>
    <w:rsid w:val="006C7C95"/>
    <w:rsid w:val="00827BDC"/>
    <w:rsid w:val="00856423"/>
    <w:rsid w:val="0086464E"/>
    <w:rsid w:val="00913ACD"/>
    <w:rsid w:val="009639F2"/>
    <w:rsid w:val="00980621"/>
    <w:rsid w:val="00C64229"/>
    <w:rsid w:val="00DD02CD"/>
    <w:rsid w:val="00E4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639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Apakvirsraksts"/>
    <w:link w:val="NosaukumsRakstz"/>
    <w:qFormat/>
    <w:rsid w:val="009639F2"/>
    <w:pPr>
      <w:jc w:val="center"/>
    </w:pPr>
    <w:rPr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rsid w:val="009639F2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styleId="Hipersaite">
    <w:name w:val="Hyperlink"/>
    <w:rsid w:val="009639F2"/>
    <w:rPr>
      <w:color w:val="0000FF"/>
      <w:u w:val="single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963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963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39F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9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639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Apakvirsraksts"/>
    <w:link w:val="NosaukumsRakstz"/>
    <w:qFormat/>
    <w:rsid w:val="009639F2"/>
    <w:pPr>
      <w:jc w:val="center"/>
    </w:pPr>
    <w:rPr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rsid w:val="009639F2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styleId="Hipersaite">
    <w:name w:val="Hyperlink"/>
    <w:rsid w:val="009639F2"/>
    <w:rPr>
      <w:color w:val="0000FF"/>
      <w:u w:val="single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963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963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39F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9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kslas@izgl&#299;t&#299;ba.jelg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1613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2018-04-24T09:57:00Z</cp:lastPrinted>
  <dcterms:created xsi:type="dcterms:W3CDTF">2017-05-12T10:19:00Z</dcterms:created>
  <dcterms:modified xsi:type="dcterms:W3CDTF">2018-04-24T10:13:00Z</dcterms:modified>
</cp:coreProperties>
</file>